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750A" w14:textId="77777777" w:rsidR="00B8030E" w:rsidRPr="00B8030E" w:rsidRDefault="00B8030E" w:rsidP="00B8030E">
      <w:pPr>
        <w:spacing w:after="150" w:line="240" w:lineRule="auto"/>
        <w:rPr>
          <w:rFonts w:ascii="Arial" w:eastAsia="Times New Roman" w:hAnsi="Arial" w:cs="Arial"/>
          <w:caps/>
          <w:sz w:val="35"/>
          <w:szCs w:val="35"/>
        </w:rPr>
      </w:pPr>
      <w:bookmarkStart w:id="0" w:name="_GoBack"/>
      <w:bookmarkEnd w:id="0"/>
      <w:r w:rsidRPr="00B8030E">
        <w:rPr>
          <w:rFonts w:ascii="Arial" w:eastAsia="Times New Roman" w:hAnsi="Arial" w:cs="Arial"/>
          <w:caps/>
          <w:sz w:val="35"/>
          <w:szCs w:val="35"/>
        </w:rPr>
        <w:t>DINAN LIMITED WARRANTY</w:t>
      </w:r>
    </w:p>
    <w:p w14:paraId="1074DD2C"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We consider our limited warranty coverage to be a very important component of each Dinan Performance Product and we want you to fully understand it.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objective is to enhance the enthusiast’s driving experience by designing and manufacturing the best performing and highest quality automotive products possible. Our limited warranty is intended to cover Dinan products when they are used in the manner for which they were originally designed. Like any manufacturer, we cannot be responsible when our products are subjected to misuse, improper installation, misapplication, modification or neglect. Consumers are encouraged to familiarize themselves with the specifics of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Limited Warranty, including exclusions and potential effects to the manufacturer’s limited new car warranty, prior to making the decision to purchase and install Dinan products and systems. Consumers are invited to contact Dinan at 408-779-8584 with any questions regarding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limited warranty coverage, procedures, exclusions, etc.</w:t>
      </w:r>
    </w:p>
    <w:p w14:paraId="6E55A0F8"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Enthusiast customers should also be aware of the Magnuson Moss Warranty Act which can be viewed in its entirety </w:t>
      </w:r>
      <w:hyperlink r:id="rId4" w:history="1">
        <w:r w:rsidRPr="00B8030E">
          <w:rPr>
            <w:rFonts w:ascii="Arial" w:eastAsia="Times New Roman" w:hAnsi="Arial" w:cs="Arial"/>
            <w:sz w:val="21"/>
            <w:szCs w:val="21"/>
            <w:u w:val="single"/>
            <w:bdr w:val="none" w:sz="0" w:space="0" w:color="auto" w:frame="1"/>
          </w:rPr>
          <w:t>here</w:t>
        </w:r>
      </w:hyperlink>
      <w:r w:rsidRPr="00B8030E">
        <w:rPr>
          <w:rFonts w:ascii="Arial" w:eastAsia="Times New Roman" w:hAnsi="Arial" w:cs="Arial"/>
          <w:sz w:val="21"/>
          <w:szCs w:val="21"/>
        </w:rPr>
        <w:t>.</w:t>
      </w:r>
    </w:p>
    <w:p w14:paraId="660D4EF1"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CARS COVERED BY THE ORIGINAL VEHICLE MANUFACTURER’S NEW CAR LIMITED WARRANTY</w:t>
      </w:r>
    </w:p>
    <w:p w14:paraId="279A4F57"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US and Canadian Specification Vehicles Only</w:t>
      </w:r>
    </w:p>
    <w:p w14:paraId="65E283A3"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If your vehicle is currently covered by the vehicle manufacturer’s new car limited warranty, Dinan products are warranted for the remaining term of the vehicle manufacturer’s new car limited warranty. The manufacturer’s new car warranty is limited to 4 years or 50,000 miles (80,000 kilometers in Canada), commencing on the date of first retail sale or the date the vehicle is first placed in-service as a demonstrator or company vehicle, whichever is earlier.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warranties are transferable when ownership of the vehicle into which the Dinan products were originally installed is sold.</w:t>
      </w:r>
    </w:p>
    <w:p w14:paraId="3DE0E58C"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To obtain service under this warranty, the vehicle must be brought, upon discovery of a malfunction or defect in materials and/or workmanship, to the workshop of any Authorized Dinan Dealer, during normal business hours. Proof of purchase in the form of a lawful invoice is required. The Authorized Dinan Dealer will, without charge for parts or labor, repair or replace the defective Dinan component(s), as well as any original vehicle manufacturer’s component(s) that may have been directly affected by a Dinan component, using new or authorized remanufactured parts. The decision to repair or replace said parts is at the sole discretion of Dinan and/or the original vehicle manufacturer. Parts for which replacements are supplied under this limited warranty become the property of Dinan and/or the original vehicle manufacturer. In all cases, a reasonable </w:t>
      </w:r>
      <w:proofErr w:type="gramStart"/>
      <w:r w:rsidRPr="00B8030E">
        <w:rPr>
          <w:rFonts w:ascii="Arial" w:eastAsia="Times New Roman" w:hAnsi="Arial" w:cs="Arial"/>
          <w:sz w:val="21"/>
          <w:szCs w:val="21"/>
        </w:rPr>
        <w:t>period of time</w:t>
      </w:r>
      <w:proofErr w:type="gramEnd"/>
      <w:r w:rsidRPr="00B8030E">
        <w:rPr>
          <w:rFonts w:ascii="Arial" w:eastAsia="Times New Roman" w:hAnsi="Arial" w:cs="Arial"/>
          <w:sz w:val="21"/>
          <w:szCs w:val="21"/>
        </w:rPr>
        <w:t xml:space="preserve"> must be allowed for warranty repairs to be completed after the vehicle is delivered to the Authorized Dinan Dealer.</w:t>
      </w:r>
    </w:p>
    <w:p w14:paraId="77D303D2"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CARS NO LONGER COVERED BY THE ORIGINAL VEHICLE MANUFACTURER’S NEW CAR LIMITED WARRANTY</w:t>
      </w:r>
    </w:p>
    <w:p w14:paraId="754698EE"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Dinan Performance Products are warranted for a 2-year, unlimited mileage period from the date of original purchase.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warranties are transferable when ownership of the vehicle into which the Dinan products were originally installed is sold.</w:t>
      </w:r>
    </w:p>
    <w:p w14:paraId="3065D63A"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To obtain service under this warranty, the vehicle or Dinan product must be brought, upon discovery of a malfunction or defect in materials and/or workmanship, to any Authorized Dinan Dealer during </w:t>
      </w:r>
      <w:r w:rsidRPr="00B8030E">
        <w:rPr>
          <w:rFonts w:ascii="Arial" w:eastAsia="Times New Roman" w:hAnsi="Arial" w:cs="Arial"/>
          <w:sz w:val="21"/>
          <w:szCs w:val="21"/>
        </w:rPr>
        <w:lastRenderedPageBreak/>
        <w:t xml:space="preserve">normal business hours. In the event of a warranty claim, Dinan will repair or replace, at its sole discretion, any defective Dinan component upon receipt of the item and proof of the original purchase in the form of a lawful invoice. This warranty does not include reimbursement for repairs to any original vehicle manufacturer’s component(s) that may have been affected by a Dinan component. Labor charges associated with the repair or replacement of a Dinan product will be reimbursed at the Authorized Dinan Dealer’s standard hourly rate, based upon the original vehicle manufacturer’s and/or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schedule of flat rate labor times. The defective component must be returned to Dinan for verification of the defect before any warranty adjustment will be made. A reasonable </w:t>
      </w:r>
      <w:proofErr w:type="gramStart"/>
      <w:r w:rsidRPr="00B8030E">
        <w:rPr>
          <w:rFonts w:ascii="Arial" w:eastAsia="Times New Roman" w:hAnsi="Arial" w:cs="Arial"/>
          <w:sz w:val="21"/>
          <w:szCs w:val="21"/>
        </w:rPr>
        <w:t>period of time</w:t>
      </w:r>
      <w:proofErr w:type="gramEnd"/>
      <w:r w:rsidRPr="00B8030E">
        <w:rPr>
          <w:rFonts w:ascii="Arial" w:eastAsia="Times New Roman" w:hAnsi="Arial" w:cs="Arial"/>
          <w:sz w:val="21"/>
          <w:szCs w:val="21"/>
        </w:rPr>
        <w:t xml:space="preserve"> must be allowed for warranty replacement, shipping and/or repairs to be completed after the vehicle or product is received by an Authorized Dinan Dealer or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facility.</w:t>
      </w:r>
    </w:p>
    <w:p w14:paraId="4DD83AF9"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DINAN</w:t>
      </w:r>
      <w:r w:rsidRPr="00B8030E">
        <w:rPr>
          <w:rFonts w:ascii="Arial" w:eastAsia="Times New Roman" w:hAnsi="Arial" w:cs="Arial"/>
          <w:b/>
          <w:bCs/>
          <w:caps/>
          <w:sz w:val="35"/>
          <w:szCs w:val="35"/>
        </w:rPr>
        <w:t>TRONICS</w:t>
      </w:r>
      <w:r w:rsidRPr="00B8030E">
        <w:rPr>
          <w:rFonts w:ascii="Arial" w:eastAsia="Times New Roman" w:hAnsi="Arial" w:cs="Arial"/>
          <w:caps/>
          <w:sz w:val="35"/>
          <w:szCs w:val="35"/>
        </w:rPr>
        <w:t> SPORT PRODUCT WARRANTY</w:t>
      </w:r>
    </w:p>
    <w:p w14:paraId="7B5B3C5E" w14:textId="77777777" w:rsidR="00B8030E" w:rsidRPr="00B8030E" w:rsidRDefault="00B8030E" w:rsidP="00B8030E">
      <w:pPr>
        <w:spacing w:after="0" w:line="240" w:lineRule="auto"/>
        <w:rPr>
          <w:rFonts w:ascii="Arial" w:eastAsia="Times New Roman" w:hAnsi="Arial" w:cs="Arial"/>
          <w:sz w:val="21"/>
          <w:szCs w:val="21"/>
        </w:rPr>
      </w:pPr>
      <w:r w:rsidRPr="00B8030E">
        <w:rPr>
          <w:rFonts w:ascii="Arial" w:eastAsia="Times New Roman" w:hAnsi="Arial" w:cs="Arial"/>
          <w:sz w:val="21"/>
          <w:szCs w:val="21"/>
        </w:rPr>
        <w:t>DINAN</w:t>
      </w:r>
      <w:r w:rsidRPr="00B8030E">
        <w:rPr>
          <w:rFonts w:ascii="Arial" w:eastAsia="Times New Roman" w:hAnsi="Arial" w:cs="Arial"/>
          <w:b/>
          <w:bCs/>
          <w:sz w:val="21"/>
          <w:szCs w:val="21"/>
        </w:rPr>
        <w:t>TRONICS</w:t>
      </w:r>
      <w:r w:rsidRPr="00B8030E">
        <w:rPr>
          <w:rFonts w:ascii="Arial" w:eastAsia="Times New Roman" w:hAnsi="Arial" w:cs="Arial"/>
          <w:sz w:val="21"/>
          <w:szCs w:val="21"/>
        </w:rPr>
        <w:t xml:space="preserve"> Sport products are warranted against material and workmanship defects for a 1-year, unlimited mileage period from the date of original purchase. This warranty does not cover any consequential damages (neither parts nor labor) that may be caused </w:t>
      </w:r>
      <w:proofErr w:type="gramStart"/>
      <w:r w:rsidRPr="00B8030E">
        <w:rPr>
          <w:rFonts w:ascii="Arial" w:eastAsia="Times New Roman" w:hAnsi="Arial" w:cs="Arial"/>
          <w:sz w:val="21"/>
          <w:szCs w:val="21"/>
        </w:rPr>
        <w:t>as a result of</w:t>
      </w:r>
      <w:proofErr w:type="gramEnd"/>
      <w:r w:rsidRPr="00B8030E">
        <w:rPr>
          <w:rFonts w:ascii="Arial" w:eastAsia="Times New Roman" w:hAnsi="Arial" w:cs="Arial"/>
          <w:sz w:val="21"/>
          <w:szCs w:val="21"/>
        </w:rPr>
        <w:t xml:space="preserve"> the installation or use of this product.</w:t>
      </w:r>
    </w:p>
    <w:p w14:paraId="7627E126"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To obtain service under this warranty, Dinan tech support must be made aware of the malfunction or defect in materials and/or workmanship of the DINANTRONICS Sport module upon discovery, via an Authorized Independent Dinan Dealer or directly to Dinan during normal business hours. In the event of a valid warranty claim, Dinan will repair or replace, at its sole discretion, any defective Dinan component upon receipt of the item and proof of the original purchase in the form of a lawful invoice. In the event of a defect the defective unit must be returned to Dinan for verification of the defect before any reimbursements will be issued. A reasonable </w:t>
      </w:r>
      <w:proofErr w:type="gramStart"/>
      <w:r w:rsidRPr="00B8030E">
        <w:rPr>
          <w:rFonts w:ascii="Arial" w:eastAsia="Times New Roman" w:hAnsi="Arial" w:cs="Arial"/>
          <w:sz w:val="21"/>
          <w:szCs w:val="21"/>
        </w:rPr>
        <w:t>period of time</w:t>
      </w:r>
      <w:proofErr w:type="gramEnd"/>
      <w:r w:rsidRPr="00B8030E">
        <w:rPr>
          <w:rFonts w:ascii="Arial" w:eastAsia="Times New Roman" w:hAnsi="Arial" w:cs="Arial"/>
          <w:sz w:val="21"/>
          <w:szCs w:val="21"/>
        </w:rPr>
        <w:t xml:space="preserve"> must be allowed for warranty replacement, shipping and/or repairs to be completed after the product is received by an Authorized Dinan Dealer or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facility.</w:t>
      </w:r>
    </w:p>
    <w:p w14:paraId="72F56A82"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REFURBISHED PRODUCT WARRANTY</w:t>
      </w:r>
    </w:p>
    <w:p w14:paraId="4C03F93C" w14:textId="77777777" w:rsidR="00B8030E" w:rsidRPr="00B8030E" w:rsidRDefault="00B8030E" w:rsidP="00B8030E">
      <w:pPr>
        <w:spacing w:after="0" w:line="240" w:lineRule="auto"/>
        <w:rPr>
          <w:rFonts w:ascii="Arial" w:eastAsia="Times New Roman" w:hAnsi="Arial" w:cs="Arial"/>
          <w:sz w:val="21"/>
          <w:szCs w:val="21"/>
        </w:rPr>
      </w:pPr>
      <w:r w:rsidRPr="00B8030E">
        <w:rPr>
          <w:rFonts w:ascii="Arial" w:eastAsia="Times New Roman" w:hAnsi="Arial" w:cs="Arial"/>
          <w:sz w:val="21"/>
          <w:szCs w:val="21"/>
        </w:rPr>
        <w:t xml:space="preserve">Refurbished products are warranted against material and workmanship defects for a 90-day, unlimited mileage period from the date of original purchase. This warranty does not cover any consequential damages (neither parts nor labor) that may be caused </w:t>
      </w:r>
      <w:proofErr w:type="gramStart"/>
      <w:r w:rsidRPr="00B8030E">
        <w:rPr>
          <w:rFonts w:ascii="Arial" w:eastAsia="Times New Roman" w:hAnsi="Arial" w:cs="Arial"/>
          <w:sz w:val="21"/>
          <w:szCs w:val="21"/>
        </w:rPr>
        <w:t>as a result of</w:t>
      </w:r>
      <w:proofErr w:type="gramEnd"/>
      <w:r w:rsidRPr="00B8030E">
        <w:rPr>
          <w:rFonts w:ascii="Arial" w:eastAsia="Times New Roman" w:hAnsi="Arial" w:cs="Arial"/>
          <w:sz w:val="21"/>
          <w:szCs w:val="21"/>
        </w:rPr>
        <w:t xml:space="preserve"> the installation or use of this product.</w:t>
      </w:r>
    </w:p>
    <w:p w14:paraId="4F7D3DF3"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To obtain service under this warranty, Dinan tech support must be made aware of the malfunction or defect in materials and/or workmanship of the refurbished product upon discovery, via an Authorized Independent Dinan Dealer or directly to Dinan during normal business hours. In the event of a valid warranty claim, Dinan will repair or replace, at its sole discretion, any defective Dinan component upon receipt of the item and proof of the original purchase in the form of a lawful invoice. In the event of a defect the defective unit must be returned to Dinan for verification of the defect before any reimbursements will be issued. A reasonable </w:t>
      </w:r>
      <w:proofErr w:type="gramStart"/>
      <w:r w:rsidRPr="00B8030E">
        <w:rPr>
          <w:rFonts w:ascii="Arial" w:eastAsia="Times New Roman" w:hAnsi="Arial" w:cs="Arial"/>
          <w:sz w:val="21"/>
          <w:szCs w:val="21"/>
        </w:rPr>
        <w:t>period of time</w:t>
      </w:r>
      <w:proofErr w:type="gramEnd"/>
      <w:r w:rsidRPr="00B8030E">
        <w:rPr>
          <w:rFonts w:ascii="Arial" w:eastAsia="Times New Roman" w:hAnsi="Arial" w:cs="Arial"/>
          <w:sz w:val="21"/>
          <w:szCs w:val="21"/>
        </w:rPr>
        <w:t xml:space="preserve"> must be allowed for warranty replacement, shipping and/or repairs to be completed after the product is received by an Authorized Dinan Dealer or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facility.</w:t>
      </w:r>
    </w:p>
    <w:p w14:paraId="12BE743D"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RACING ONLY PRODUCTS</w:t>
      </w:r>
    </w:p>
    <w:p w14:paraId="2F7DFD49"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Due to the nature of the intended use, Dinan Racing Products are guaranteed against defects in workmanship only. These products are not warranted against wear and/or failure under any circumstances. These products do not fall under the standard Dinan Limited Product Warranty. Racing-only parts may also affect the BMW warranty and emissions warranty.</w:t>
      </w:r>
    </w:p>
    <w:p w14:paraId="0F6AAB0B"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THE DINAN LIMITED WARRANTY SPECIFICALLY EXCLUDES:</w:t>
      </w:r>
    </w:p>
    <w:p w14:paraId="0A309074"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lastRenderedPageBreak/>
        <w:t xml:space="preserve">Return shipping charges, towing charges, rental car fees damage to a component or assembly due to the installation of replacement parts with specifications that differ in any material respect from the original vehicle manufacturer’s or Dinan parts, damage resulting from the unauthorized modification of a Dinan part or assembly, damage resulting from the use of other manufacturer’s products in conjunction with Dinan products or systems, damage to the clutch due to power shifting or abuse, brake rotor warp, friction materials, maintenance services and parts when replaced during maintenance such as spark plugs, lubricants, fluids, engine tune-up parts, replacement of filters, coolant and refrigerant, mechanical adjustments or repairs which result from normal wear and tear, drive-belts, light bulbs, damage due to the failure to perform maintenance services at the specified intervals or in accordance with the instructions in the owner’s manual from the original vehicle manufacturer or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product instructions, damage attributable to negligence, improper installation, improper treatment or treatment contrary to the instructions in the owner’s manual from the original vehicle manufacturer or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product instructions, engine damage resulting from alteration of </w:t>
      </w:r>
      <w:proofErr w:type="spellStart"/>
      <w:r w:rsidRPr="00B8030E">
        <w:rPr>
          <w:rFonts w:ascii="Arial" w:eastAsia="Times New Roman" w:hAnsi="Arial" w:cs="Arial"/>
          <w:sz w:val="21"/>
          <w:szCs w:val="21"/>
        </w:rPr>
        <w:t>Dinan’s</w:t>
      </w:r>
      <w:proofErr w:type="spellEnd"/>
      <w:r w:rsidRPr="00B8030E">
        <w:rPr>
          <w:rFonts w:ascii="Arial" w:eastAsia="Times New Roman" w:hAnsi="Arial" w:cs="Arial"/>
          <w:sz w:val="21"/>
          <w:szCs w:val="21"/>
        </w:rPr>
        <w:t xml:space="preserve"> original boost pressure, damage resulting from the use of improper or contaminated fuel, damage occurring through corrosion resulting from weak or improper coolant, damage to a Dinan component as a result of a collision or improper collision damage repairs, any vehicle operated in any competitive event, custom-designed competition parts, damages resulting from loss of time, inconvenience or loss of the use of the vehicle, damage resulting from environmental influences, flood, accident, fire damage, or road salt corrosion, re-manufactured or refurbished products or components (these products are clearly identified as re-furbished and are warranted for the period specified for that particular product).</w:t>
      </w:r>
    </w:p>
    <w:p w14:paraId="04226240" w14:textId="77777777" w:rsidR="00B8030E" w:rsidRPr="00B8030E" w:rsidRDefault="00B8030E" w:rsidP="00B8030E">
      <w:pPr>
        <w:spacing w:after="150" w:line="240" w:lineRule="auto"/>
        <w:rPr>
          <w:rFonts w:ascii="Arial" w:eastAsia="Times New Roman" w:hAnsi="Arial" w:cs="Arial"/>
          <w:caps/>
          <w:sz w:val="35"/>
          <w:szCs w:val="35"/>
        </w:rPr>
      </w:pPr>
      <w:r w:rsidRPr="00B8030E">
        <w:rPr>
          <w:rFonts w:ascii="Arial" w:eastAsia="Times New Roman" w:hAnsi="Arial" w:cs="Arial"/>
          <w:caps/>
          <w:sz w:val="35"/>
          <w:szCs w:val="35"/>
        </w:rPr>
        <w:t>GENERAL</w:t>
      </w:r>
    </w:p>
    <w:p w14:paraId="361FD5E4"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The installation of Dinan Performance Products and systems may affect the vehicle manufacturer’s new car limited warranty. The vehicle manufacturer’s new car limited warranty may not apply to modifications to a vehicle or the installation of any performance accessories or components attached to the vehicle which substantially alter the original engineering and/or operating specifications or which result in damage to other original vehicle manufacturer’s components.</w:t>
      </w:r>
    </w:p>
    <w:p w14:paraId="7E5D5ED8"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This warranty shall be null and void if the vehicle identification number has been altered or cannot be read, if the odometer has been replaced or altered and the true mileage cannot be determined, if the vehicle has been declared a total loss or sold for salvage purposes, or if the vehicle has been used in any competitive event.</w:t>
      </w:r>
    </w:p>
    <w:p w14:paraId="5F0C8E8F"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These warranties give you specific legal rights, and you may also have other rights, which vary, from state to state.</w:t>
      </w:r>
    </w:p>
    <w:p w14:paraId="7FC5FB28"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 xml:space="preserve">The duration of any implied warranties, including the implied warranty of merchantability and fitness for a </w:t>
      </w:r>
      <w:proofErr w:type="gramStart"/>
      <w:r w:rsidRPr="00B8030E">
        <w:rPr>
          <w:rFonts w:ascii="Arial" w:eastAsia="Times New Roman" w:hAnsi="Arial" w:cs="Arial"/>
          <w:sz w:val="21"/>
          <w:szCs w:val="21"/>
        </w:rPr>
        <w:t>particular use</w:t>
      </w:r>
      <w:proofErr w:type="gramEnd"/>
      <w:r w:rsidRPr="00B8030E">
        <w:rPr>
          <w:rFonts w:ascii="Arial" w:eastAsia="Times New Roman" w:hAnsi="Arial" w:cs="Arial"/>
          <w:sz w:val="21"/>
          <w:szCs w:val="21"/>
        </w:rPr>
        <w:t xml:space="preserve">, is limited to the duration of the express warranties herein. Dinan hereby excludes incidental and consequential damages, including loss of time, inconvenience, or loss of the use of the vehicle, for any breach of any express or implied warranty, including the implied warranty of merchantability and fitness for a </w:t>
      </w:r>
      <w:proofErr w:type="gramStart"/>
      <w:r w:rsidRPr="00B8030E">
        <w:rPr>
          <w:rFonts w:ascii="Arial" w:eastAsia="Times New Roman" w:hAnsi="Arial" w:cs="Arial"/>
          <w:sz w:val="21"/>
          <w:szCs w:val="21"/>
        </w:rPr>
        <w:t>particular use</w:t>
      </w:r>
      <w:proofErr w:type="gramEnd"/>
      <w:r w:rsidRPr="00B8030E">
        <w:rPr>
          <w:rFonts w:ascii="Arial" w:eastAsia="Times New Roman" w:hAnsi="Arial" w:cs="Arial"/>
          <w:sz w:val="21"/>
          <w:szCs w:val="21"/>
        </w:rPr>
        <w:t>, applicable to the product.</w:t>
      </w:r>
    </w:p>
    <w:p w14:paraId="69412D5B"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Some states do not allow limitations on how long an implied warranty lasts, or the exclusion or limitation of incidental or consequential damages, so the above limitations and exclusions may not apply to you.</w:t>
      </w:r>
    </w:p>
    <w:p w14:paraId="0475F7C5" w14:textId="77777777" w:rsidR="00B8030E" w:rsidRPr="00B8030E" w:rsidRDefault="00B8030E" w:rsidP="00B8030E">
      <w:pPr>
        <w:spacing w:line="240" w:lineRule="auto"/>
        <w:rPr>
          <w:rFonts w:ascii="Arial" w:eastAsia="Times New Roman" w:hAnsi="Arial" w:cs="Arial"/>
          <w:sz w:val="21"/>
          <w:szCs w:val="21"/>
        </w:rPr>
      </w:pPr>
      <w:r w:rsidRPr="00B8030E">
        <w:rPr>
          <w:rFonts w:ascii="Arial" w:eastAsia="Times New Roman" w:hAnsi="Arial" w:cs="Arial"/>
          <w:sz w:val="21"/>
          <w:szCs w:val="21"/>
        </w:rPr>
        <w:t>Statement Revised 04/20/2017</w:t>
      </w:r>
    </w:p>
    <w:p w14:paraId="3CAEEFC6" w14:textId="77777777" w:rsidR="00426C34" w:rsidRPr="00B8030E" w:rsidRDefault="00426C34" w:rsidP="00B8030E"/>
    <w:sectPr w:rsidR="00426C34" w:rsidRPr="00B8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F7"/>
    <w:rsid w:val="001721A0"/>
    <w:rsid w:val="004168F7"/>
    <w:rsid w:val="00426C34"/>
    <w:rsid w:val="00B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A56F"/>
  <w15:chartTrackingRefBased/>
  <w15:docId w15:val="{35FCE964-F479-4A50-9EBE-5676AA82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80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30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B8030E"/>
  </w:style>
  <w:style w:type="character" w:styleId="Hyperlink">
    <w:name w:val="Hyperlink"/>
    <w:basedOn w:val="DefaultParagraphFont"/>
    <w:uiPriority w:val="99"/>
    <w:semiHidden/>
    <w:unhideWhenUsed/>
    <w:rsid w:val="00B8030E"/>
    <w:rPr>
      <w:color w:val="0000FF"/>
      <w:u w:val="single"/>
    </w:rPr>
  </w:style>
  <w:style w:type="paragraph" w:styleId="NormalWeb">
    <w:name w:val="Normal (Web)"/>
    <w:basedOn w:val="Normal"/>
    <w:uiPriority w:val="99"/>
    <w:semiHidden/>
    <w:unhideWhenUsed/>
    <w:rsid w:val="00B80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204891">
      <w:bodyDiv w:val="1"/>
      <w:marLeft w:val="0"/>
      <w:marRight w:val="0"/>
      <w:marTop w:val="0"/>
      <w:marBottom w:val="0"/>
      <w:divBdr>
        <w:top w:val="none" w:sz="0" w:space="0" w:color="auto"/>
        <w:left w:val="none" w:sz="0" w:space="0" w:color="auto"/>
        <w:bottom w:val="none" w:sz="0" w:space="0" w:color="auto"/>
        <w:right w:val="none" w:sz="0" w:space="0" w:color="auto"/>
      </w:divBdr>
      <w:divsChild>
        <w:div w:id="1109545735">
          <w:marLeft w:val="0"/>
          <w:marRight w:val="0"/>
          <w:marTop w:val="0"/>
          <w:marBottom w:val="150"/>
          <w:divBdr>
            <w:top w:val="none" w:sz="0" w:space="0" w:color="auto"/>
            <w:left w:val="none" w:sz="0" w:space="0" w:color="auto"/>
            <w:bottom w:val="none" w:sz="0" w:space="0" w:color="auto"/>
            <w:right w:val="none" w:sz="0" w:space="0" w:color="auto"/>
          </w:divBdr>
        </w:div>
        <w:div w:id="1578514521">
          <w:marLeft w:val="0"/>
          <w:marRight w:val="0"/>
          <w:marTop w:val="0"/>
          <w:marBottom w:val="225"/>
          <w:divBdr>
            <w:top w:val="none" w:sz="0" w:space="0" w:color="auto"/>
            <w:left w:val="none" w:sz="0" w:space="0" w:color="auto"/>
            <w:bottom w:val="none" w:sz="0" w:space="0" w:color="auto"/>
            <w:right w:val="none" w:sz="0" w:space="0" w:color="auto"/>
          </w:divBdr>
        </w:div>
        <w:div w:id="1226065251">
          <w:marLeft w:val="0"/>
          <w:marRight w:val="0"/>
          <w:marTop w:val="0"/>
          <w:marBottom w:val="225"/>
          <w:divBdr>
            <w:top w:val="none" w:sz="0" w:space="0" w:color="auto"/>
            <w:left w:val="none" w:sz="0" w:space="0" w:color="auto"/>
            <w:bottom w:val="none" w:sz="0" w:space="0" w:color="auto"/>
            <w:right w:val="none" w:sz="0" w:space="0" w:color="auto"/>
          </w:divBdr>
        </w:div>
        <w:div w:id="2118600506">
          <w:marLeft w:val="0"/>
          <w:marRight w:val="0"/>
          <w:marTop w:val="0"/>
          <w:marBottom w:val="150"/>
          <w:divBdr>
            <w:top w:val="none" w:sz="0" w:space="0" w:color="auto"/>
            <w:left w:val="none" w:sz="0" w:space="0" w:color="auto"/>
            <w:bottom w:val="none" w:sz="0" w:space="0" w:color="auto"/>
            <w:right w:val="none" w:sz="0" w:space="0" w:color="auto"/>
          </w:divBdr>
        </w:div>
        <w:div w:id="728184905">
          <w:marLeft w:val="0"/>
          <w:marRight w:val="0"/>
          <w:marTop w:val="0"/>
          <w:marBottom w:val="225"/>
          <w:divBdr>
            <w:top w:val="none" w:sz="0" w:space="0" w:color="auto"/>
            <w:left w:val="none" w:sz="0" w:space="0" w:color="auto"/>
            <w:bottom w:val="none" w:sz="0" w:space="0" w:color="auto"/>
            <w:right w:val="none" w:sz="0" w:space="0" w:color="auto"/>
          </w:divBdr>
        </w:div>
        <w:div w:id="1881898669">
          <w:marLeft w:val="0"/>
          <w:marRight w:val="0"/>
          <w:marTop w:val="0"/>
          <w:marBottom w:val="225"/>
          <w:divBdr>
            <w:top w:val="none" w:sz="0" w:space="0" w:color="auto"/>
            <w:left w:val="none" w:sz="0" w:space="0" w:color="auto"/>
            <w:bottom w:val="none" w:sz="0" w:space="0" w:color="auto"/>
            <w:right w:val="none" w:sz="0" w:space="0" w:color="auto"/>
          </w:divBdr>
        </w:div>
        <w:div w:id="1827087111">
          <w:marLeft w:val="0"/>
          <w:marRight w:val="0"/>
          <w:marTop w:val="0"/>
          <w:marBottom w:val="225"/>
          <w:divBdr>
            <w:top w:val="none" w:sz="0" w:space="0" w:color="auto"/>
            <w:left w:val="none" w:sz="0" w:space="0" w:color="auto"/>
            <w:bottom w:val="none" w:sz="0" w:space="0" w:color="auto"/>
            <w:right w:val="none" w:sz="0" w:space="0" w:color="auto"/>
          </w:divBdr>
        </w:div>
        <w:div w:id="1146896897">
          <w:marLeft w:val="0"/>
          <w:marRight w:val="0"/>
          <w:marTop w:val="0"/>
          <w:marBottom w:val="150"/>
          <w:divBdr>
            <w:top w:val="none" w:sz="0" w:space="0" w:color="auto"/>
            <w:left w:val="none" w:sz="0" w:space="0" w:color="auto"/>
            <w:bottom w:val="none" w:sz="0" w:space="0" w:color="auto"/>
            <w:right w:val="none" w:sz="0" w:space="0" w:color="auto"/>
          </w:divBdr>
        </w:div>
        <w:div w:id="693582419">
          <w:marLeft w:val="0"/>
          <w:marRight w:val="0"/>
          <w:marTop w:val="0"/>
          <w:marBottom w:val="225"/>
          <w:divBdr>
            <w:top w:val="none" w:sz="0" w:space="0" w:color="auto"/>
            <w:left w:val="none" w:sz="0" w:space="0" w:color="auto"/>
            <w:bottom w:val="none" w:sz="0" w:space="0" w:color="auto"/>
            <w:right w:val="none" w:sz="0" w:space="0" w:color="auto"/>
          </w:divBdr>
        </w:div>
        <w:div w:id="717440001">
          <w:marLeft w:val="0"/>
          <w:marRight w:val="0"/>
          <w:marTop w:val="0"/>
          <w:marBottom w:val="225"/>
          <w:divBdr>
            <w:top w:val="none" w:sz="0" w:space="0" w:color="auto"/>
            <w:left w:val="none" w:sz="0" w:space="0" w:color="auto"/>
            <w:bottom w:val="none" w:sz="0" w:space="0" w:color="auto"/>
            <w:right w:val="none" w:sz="0" w:space="0" w:color="auto"/>
          </w:divBdr>
        </w:div>
        <w:div w:id="2039619125">
          <w:marLeft w:val="0"/>
          <w:marRight w:val="0"/>
          <w:marTop w:val="0"/>
          <w:marBottom w:val="150"/>
          <w:divBdr>
            <w:top w:val="none" w:sz="0" w:space="0" w:color="auto"/>
            <w:left w:val="none" w:sz="0" w:space="0" w:color="auto"/>
            <w:bottom w:val="none" w:sz="0" w:space="0" w:color="auto"/>
            <w:right w:val="none" w:sz="0" w:space="0" w:color="auto"/>
          </w:divBdr>
        </w:div>
        <w:div w:id="1514804905">
          <w:marLeft w:val="0"/>
          <w:marRight w:val="0"/>
          <w:marTop w:val="0"/>
          <w:marBottom w:val="225"/>
          <w:divBdr>
            <w:top w:val="none" w:sz="0" w:space="0" w:color="auto"/>
            <w:left w:val="none" w:sz="0" w:space="0" w:color="auto"/>
            <w:bottom w:val="none" w:sz="0" w:space="0" w:color="auto"/>
            <w:right w:val="none" w:sz="0" w:space="0" w:color="auto"/>
          </w:divBdr>
        </w:div>
        <w:div w:id="1658412081">
          <w:marLeft w:val="0"/>
          <w:marRight w:val="0"/>
          <w:marTop w:val="0"/>
          <w:marBottom w:val="150"/>
          <w:divBdr>
            <w:top w:val="none" w:sz="0" w:space="0" w:color="auto"/>
            <w:left w:val="none" w:sz="0" w:space="0" w:color="auto"/>
            <w:bottom w:val="none" w:sz="0" w:space="0" w:color="auto"/>
            <w:right w:val="none" w:sz="0" w:space="0" w:color="auto"/>
          </w:divBdr>
        </w:div>
        <w:div w:id="1970819899">
          <w:marLeft w:val="0"/>
          <w:marRight w:val="0"/>
          <w:marTop w:val="0"/>
          <w:marBottom w:val="225"/>
          <w:divBdr>
            <w:top w:val="none" w:sz="0" w:space="0" w:color="auto"/>
            <w:left w:val="none" w:sz="0" w:space="0" w:color="auto"/>
            <w:bottom w:val="none" w:sz="0" w:space="0" w:color="auto"/>
            <w:right w:val="none" w:sz="0" w:space="0" w:color="auto"/>
          </w:divBdr>
        </w:div>
        <w:div w:id="375545235">
          <w:marLeft w:val="0"/>
          <w:marRight w:val="0"/>
          <w:marTop w:val="0"/>
          <w:marBottom w:val="150"/>
          <w:divBdr>
            <w:top w:val="none" w:sz="0" w:space="0" w:color="auto"/>
            <w:left w:val="none" w:sz="0" w:space="0" w:color="auto"/>
            <w:bottom w:val="none" w:sz="0" w:space="0" w:color="auto"/>
            <w:right w:val="none" w:sz="0" w:space="0" w:color="auto"/>
          </w:divBdr>
        </w:div>
        <w:div w:id="1874689696">
          <w:marLeft w:val="0"/>
          <w:marRight w:val="0"/>
          <w:marTop w:val="0"/>
          <w:marBottom w:val="225"/>
          <w:divBdr>
            <w:top w:val="none" w:sz="0" w:space="0" w:color="auto"/>
            <w:left w:val="none" w:sz="0" w:space="0" w:color="auto"/>
            <w:bottom w:val="none" w:sz="0" w:space="0" w:color="auto"/>
            <w:right w:val="none" w:sz="0" w:space="0" w:color="auto"/>
          </w:divBdr>
        </w:div>
        <w:div w:id="1632831707">
          <w:marLeft w:val="0"/>
          <w:marRight w:val="0"/>
          <w:marTop w:val="0"/>
          <w:marBottom w:val="150"/>
          <w:divBdr>
            <w:top w:val="none" w:sz="0" w:space="0" w:color="auto"/>
            <w:left w:val="none" w:sz="0" w:space="0" w:color="auto"/>
            <w:bottom w:val="none" w:sz="0" w:space="0" w:color="auto"/>
            <w:right w:val="none" w:sz="0" w:space="0" w:color="auto"/>
          </w:divBdr>
        </w:div>
        <w:div w:id="1089883508">
          <w:marLeft w:val="0"/>
          <w:marRight w:val="0"/>
          <w:marTop w:val="0"/>
          <w:marBottom w:val="225"/>
          <w:divBdr>
            <w:top w:val="none" w:sz="0" w:space="0" w:color="auto"/>
            <w:left w:val="none" w:sz="0" w:space="0" w:color="auto"/>
            <w:bottom w:val="none" w:sz="0" w:space="0" w:color="auto"/>
            <w:right w:val="none" w:sz="0" w:space="0" w:color="auto"/>
          </w:divBdr>
        </w:div>
        <w:div w:id="2013683227">
          <w:marLeft w:val="0"/>
          <w:marRight w:val="0"/>
          <w:marTop w:val="0"/>
          <w:marBottom w:val="150"/>
          <w:divBdr>
            <w:top w:val="none" w:sz="0" w:space="0" w:color="auto"/>
            <w:left w:val="none" w:sz="0" w:space="0" w:color="auto"/>
            <w:bottom w:val="none" w:sz="0" w:space="0" w:color="auto"/>
            <w:right w:val="none" w:sz="0" w:space="0" w:color="auto"/>
          </w:divBdr>
        </w:div>
        <w:div w:id="1545101349">
          <w:marLeft w:val="0"/>
          <w:marRight w:val="0"/>
          <w:marTop w:val="0"/>
          <w:marBottom w:val="225"/>
          <w:divBdr>
            <w:top w:val="none" w:sz="0" w:space="0" w:color="auto"/>
            <w:left w:val="none" w:sz="0" w:space="0" w:color="auto"/>
            <w:bottom w:val="none" w:sz="0" w:space="0" w:color="auto"/>
            <w:right w:val="none" w:sz="0" w:space="0" w:color="auto"/>
          </w:divBdr>
        </w:div>
        <w:div w:id="324431656">
          <w:marLeft w:val="0"/>
          <w:marRight w:val="0"/>
          <w:marTop w:val="0"/>
          <w:marBottom w:val="225"/>
          <w:divBdr>
            <w:top w:val="none" w:sz="0" w:space="0" w:color="auto"/>
            <w:left w:val="none" w:sz="0" w:space="0" w:color="auto"/>
            <w:bottom w:val="none" w:sz="0" w:space="0" w:color="auto"/>
            <w:right w:val="none" w:sz="0" w:space="0" w:color="auto"/>
          </w:divBdr>
        </w:div>
        <w:div w:id="218977713">
          <w:marLeft w:val="0"/>
          <w:marRight w:val="0"/>
          <w:marTop w:val="0"/>
          <w:marBottom w:val="225"/>
          <w:divBdr>
            <w:top w:val="none" w:sz="0" w:space="0" w:color="auto"/>
            <w:left w:val="none" w:sz="0" w:space="0" w:color="auto"/>
            <w:bottom w:val="none" w:sz="0" w:space="0" w:color="auto"/>
            <w:right w:val="none" w:sz="0" w:space="0" w:color="auto"/>
          </w:divBdr>
        </w:div>
        <w:div w:id="19472490">
          <w:marLeft w:val="0"/>
          <w:marRight w:val="0"/>
          <w:marTop w:val="0"/>
          <w:marBottom w:val="225"/>
          <w:divBdr>
            <w:top w:val="none" w:sz="0" w:space="0" w:color="auto"/>
            <w:left w:val="none" w:sz="0" w:space="0" w:color="auto"/>
            <w:bottom w:val="none" w:sz="0" w:space="0" w:color="auto"/>
            <w:right w:val="none" w:sz="0" w:space="0" w:color="auto"/>
          </w:divBdr>
        </w:div>
        <w:div w:id="180822898">
          <w:marLeft w:val="0"/>
          <w:marRight w:val="0"/>
          <w:marTop w:val="0"/>
          <w:marBottom w:val="225"/>
          <w:divBdr>
            <w:top w:val="none" w:sz="0" w:space="0" w:color="auto"/>
            <w:left w:val="none" w:sz="0" w:space="0" w:color="auto"/>
            <w:bottom w:val="none" w:sz="0" w:space="0" w:color="auto"/>
            <w:right w:val="none" w:sz="0" w:space="0" w:color="auto"/>
          </w:divBdr>
        </w:div>
        <w:div w:id="155172218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nancars.com/wp-content/uploads/2017/04/MagnusonMoss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Culler</dc:creator>
  <cp:keywords/>
  <dc:description/>
  <cp:lastModifiedBy>Cherie Culler</cp:lastModifiedBy>
  <cp:revision>1</cp:revision>
  <dcterms:created xsi:type="dcterms:W3CDTF">2017-05-16T16:34:00Z</dcterms:created>
  <dcterms:modified xsi:type="dcterms:W3CDTF">2017-05-16T17:09:00Z</dcterms:modified>
</cp:coreProperties>
</file>